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webp" ContentType="image/webp"/>
  <Override PartName="/word/media/image2.webp" ContentType="image/webp"/>
  <Override PartName="/word/media/image3.webp" ContentType="image/webp"/>
  <Override PartName="/word/media/image4.webp" ContentType="image/webp"/>
  <Override PartName="/word/media/image5.webp" ContentType="image/webp"/>
  <Override PartName="/word/media/image6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FD0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0" w:afterAutospacing="0" w:line="28" w:lineRule="atLeast"/>
        <w:ind w:left="0" w:right="0" w:firstLine="0"/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海天之望</w:t>
      </w:r>
    </w:p>
    <w:p w14:paraId="0BE798F4">
      <w:pPr>
        <w:rPr>
          <w:rFonts w:hint="eastAsia"/>
        </w:rPr>
      </w:pPr>
      <w:r>
        <w:rPr>
          <w:rFonts w:hint="eastAsia"/>
        </w:rPr>
        <w:t>原创 胡德成 长安街知事 2025-10-12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</w:rPr>
        <w:t xml:space="preserve"> 08:23:01北京</w:t>
      </w:r>
    </w:p>
    <w:p w14:paraId="2E7DB7DB">
      <w:pPr>
        <w:keepNext w:val="0"/>
        <w:keepLines w:val="0"/>
        <w:widowControl/>
        <w:suppressLineNumbers w:val="0"/>
        <w:jc w:val="left"/>
        <w:rPr>
          <w:rFonts w:hint="eastAsia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66690" cy="1111885"/>
            <wp:effectExtent l="0" t="0" r="16510" b="5715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22309B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76B95"/>
          <w:spacing w:val="11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76B95"/>
          <w:spacing w:val="11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"https://xinwen.bjd.com.cn/shishi_std/qnyd" \t "/Users/trista/Documents\\x/_blank" </w:instrTex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76B95"/>
          <w:spacing w:val="11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76B95"/>
          <w:spacing w:val="11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</w:p>
    <w:p w14:paraId="62E032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color w:val="222222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11"/>
          <w:sz w:val="21"/>
          <w:szCs w:val="21"/>
          <w:bdr w:val="none" w:color="auto" w:sz="0" w:space="0"/>
          <w:shd w:val="clear" w:fill="FFFFFF"/>
        </w:rPr>
        <w:t>永定河出北京、过廊坊，一路奔涌而下入天津。在北辰区庞嘴村与北运河相拥。河水汤汤，一小部分由北运河汇入海河，大部分则经屈家店水利枢纽分流至永定新河，于北塘镇注入渤海。</w:t>
      </w:r>
    </w:p>
    <w:p w14:paraId="60BB093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386EAD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这条被寄托“永定”愿景的河流，在天津市的版图上刻下了“因河而生、向海而兴”的命运轨迹，更上演了人与自然和谐相处的哲学实践——客水化碧波，永定河在河海交汇的浪涛里，化成文旅新韵、城市新魂。</w:t>
      </w:r>
    </w:p>
    <w:p w14:paraId="2328BD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328C26D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FF2941"/>
          <w:spacing w:val="11"/>
          <w:sz w:val="21"/>
          <w:szCs w:val="21"/>
          <w:bdr w:val="none" w:color="auto" w:sz="0" w:space="0"/>
          <w:shd w:val="clear" w:fill="FFFFFF"/>
        </w:rPr>
        <w:t>“客水”变“活水”</w:t>
      </w:r>
    </w:p>
    <w:p w14:paraId="18E5EF4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7DD55A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初夏时节，北辰郊野公园内永定新河河畔，掬起一捧清澈的河水，沁凉直击掌面，河道旁绿树繁茂、青草依依，当地的生态景观与历史文化量身打造了这一亲自然公园。</w:t>
      </w:r>
    </w:p>
    <w:p w14:paraId="3F0DF0F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78B7A4A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74310" cy="3942715"/>
            <wp:effectExtent l="0" t="0" r="8890" b="1968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42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443B6B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永定河故道国家湿地公园。水利部海河水利委员会供图</w:t>
      </w:r>
    </w:p>
    <w:p w14:paraId="34EC95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224208D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沿河行走，这样的生态画卷随处可见：徜徉武清区永定河故道国家湿地公园，水域辽阔，耳畔听闻鸟语虫鸣，眼观周围秀丽美景；登上永定新河防潮闸大坝极目远眺，水天一色、沙鸥翔集、烟波浩渺；走在中新天津生态城南湾公园，一派绿色景观尽收眼底……</w:t>
      </w:r>
    </w:p>
    <w:p w14:paraId="1692DF0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5F22C0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然而，历史上永定河并非一直如此。上世纪六七十年代以来，由于连年干旱、人类活动等原因，永定河上游天然径流逐渐减少，下游河段出现不同程度干涸断流，河床裸露、黄沙遍布，水生态环境告急。</w:t>
      </w:r>
    </w:p>
    <w:p w14:paraId="7EBF62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382D38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无水不成河，水是河流复苏的关键。中国水利水电科学研究院水生态环境研究所工作人员介绍，保障生态用水是恢复河流生态功能、打造河流生态廊道的关键因素，科学确定生态水量是一个复杂的问题。</w:t>
      </w:r>
    </w:p>
    <w:p w14:paraId="49E524C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6E4E193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根据永定河流域地形、水文气象、植被、土壤侵蚀等陆生生态特征数据分析，工作人员制定出山区段上下游协调、三生用水基本协调的生态流量标准方案。</w:t>
      </w:r>
    </w:p>
    <w:p w14:paraId="18FF94E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07649AD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屈家店水利枢纽地处永定河、北运河尾闾交汇处，是永定河流域生态补水的终端调控核心。</w:t>
      </w:r>
    </w:p>
    <w:p w14:paraId="0A84765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3DAD6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2021年9月27日，随着屈家店水利枢纽开闸，水头冲出闸口，汇入永定新河，永定河实现历史性全线通水。</w:t>
      </w:r>
    </w:p>
    <w:p w14:paraId="7D07298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7B8842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通过跨区域、跨部门协同的生态补水，2021年永定河实现断流26年来首次全线通水，2022年与京杭大运河实现世纪交汇，2023年、2024年连续两年实现全年全线有水。昔日干涸断流的永定河，在人与水的进退间，恢复了往日生机。</w:t>
      </w:r>
    </w:p>
    <w:p w14:paraId="40ACCF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E88720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30436AD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屈家店水利枢纽管理处副处长周利春介绍，通过“四水统筹”调度、精准流量控制、生态廊道构建的三重机制，枢纽将跨流域调来的“客水”转化为支撑京津冀协同发展的“生态活水”。</w:t>
      </w:r>
    </w:p>
    <w:p w14:paraId="1EA061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23298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“永定河生态补水的成效不仅体现在水质改善和湿地恢复，更在于重塑了海河流域的生态系统完整性，为渤海湾提供了可持续的生态屏障。”周利春表示。</w:t>
      </w:r>
    </w:p>
    <w:p w14:paraId="250E98D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3BA0A62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这一点，永定新河防潮闸管理所所长高超也感触很深。永定新河开挖于1971年，起于屈家店水利枢纽，在北塘镇入渤海，是海河流域北部水系永定河、北运河、潮白新河和蓟运河的共同入海河道。</w:t>
      </w:r>
    </w:p>
    <w:p w14:paraId="6B5DBE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270CA1A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11CDBE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永定新河防潮闸最初建在一片海滩盐碱地上，主要任务是将海潮带来的沉沙挡在河口之外，确保中心城区和滨海新区的防洪防潮安全。</w:t>
      </w:r>
    </w:p>
    <w:p w14:paraId="6EA8FC5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34EA84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2011年防潮闸建成后，实现了防洪、防潮、蓄淡、生态四位一体功能，深刻重塑了流域水生态格局。“非汛期蓄存生态补水，保障了北辰郊野公园、七里海湿地等地生态水流量，沿线60多公里河岸‘绿’了、水‘活’了、景‘美’了。”</w:t>
      </w:r>
    </w:p>
    <w:p w14:paraId="1A04BDC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DC263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据海河水利委员会介绍，截至今年6月，永定河流域森林覆盖率由2014年的20.8%提高到29.8%，Ⅲ类及以上水质河长占比由2014年的34%提高到2024年的93.7%，劣Ⅴ类水质河长已基本消除，沿河生物多样性显著提高，多种珍稀鸟类重现永定河。“绿色的河”建设效果明显。</w:t>
      </w:r>
    </w:p>
    <w:p w14:paraId="0FE287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9B87E2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FF2941"/>
          <w:spacing w:val="11"/>
          <w:sz w:val="21"/>
          <w:szCs w:val="21"/>
          <w:bdr w:val="none" w:color="auto" w:sz="0" w:space="0"/>
          <w:shd w:val="clear" w:fill="FFFFFF"/>
        </w:rPr>
        <w:t>津通天下</w:t>
      </w:r>
    </w:p>
    <w:p w14:paraId="2BFE5A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31B0A8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一座城市，如同人一样，独特的个性、气质往往令人难以忘怀。</w:t>
      </w:r>
    </w:p>
    <w:p w14:paraId="6C6A431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33FB9C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天津城市的诞生源点根植于“河海交汇”的自然地理环境，地处九河下梢、海陆交汇的区位优势，铸就了其独特的开放基因和创新灵魂。</w:t>
      </w:r>
    </w:p>
    <w:p w14:paraId="5565CF1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2CF9B3D4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69865" cy="2964180"/>
            <wp:effectExtent l="0" t="0" r="13335" b="7620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64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9782A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天津港。摄影：亓国梁、李路</w:t>
      </w:r>
    </w:p>
    <w:p w14:paraId="22F62AB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256E5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天津的脉搏始终与河海的律动同频共振。这座城市的故事始于漕运的桨声。河流，成为天津这座古老城市最具价值的自然基础设施。</w:t>
      </w:r>
    </w:p>
    <w:p w14:paraId="4D2203C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44C588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天津社会科学院历史所研究员任云兰介绍，永定河在古代是运河重要的水源，作为支系发挥着水流调节的作用，助力漕运的发展，而漕运是古代天津城市兴起和发展的重要因素之一。</w:t>
      </w:r>
    </w:p>
    <w:p w14:paraId="7647740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0033EE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金代漕渠的改凿，使天津市三岔河口逐渐成为南北物资中转的咽喉。到元代，码头桅杆如林，粮仓鳞次栉比，为这座未来都市埋下最初的基因。1214年，金朝在三岔河口设立直沽寨，成为天津市区最早的聚落，军事堡寨与贸易码头在此奇妙共生。当元朝的漕船满载江南稻米穿行于河流之中，“晓日三叉口，连樯集万艘”的盛景，正是这座城市作为漕运枢纽的生动注脚。</w:t>
      </w:r>
    </w:p>
    <w:p w14:paraId="5934D22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DA2BD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1400年，燕王朱棣率军经直沽渡河南下夺取帝位，为纪念这一关键渡口，他将此地赐名“天津”——“天子津渡”之意。1404年，天津卫正式设立，军事卫所与商业中心的双重身份，塑造了这座城市开放包容的初始性格。</w:t>
      </w:r>
    </w:p>
    <w:p w14:paraId="7C7C0DD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03B287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任云兰表示，漕运一直保持到19世纪中期。咸丰五年（1855年）以后运河水浅，运输困难，于是清廷于1901年宣布废止漕运。漕运废止以后，运河沿线一些城市衰落下去，但天津没有衰落，而是借开埠通商之机，进一步发展成为北方重要的工商业中心和港口城市。</w:t>
      </w:r>
    </w:p>
    <w:p w14:paraId="2C50E2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32C7EE6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1860年，天津被辟为通商口岸后，英法等国开始在天津紫竹林租界一带沿河筑港。通过港口，天津与世界各地连通起来，成为我国北方地区最重要的对外窗口，也有了“近代百年看天津”的说法。从那时起，天津港货物吞吐量持续增长，一直保持北方第一大港的地位。</w:t>
      </w:r>
    </w:p>
    <w:p w14:paraId="2995C31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22CDAAD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新中国成立后，天津港迎来新生。1950年，原中央人民政府交通部建立天津区港务局，次年，中央人民政府决定修建塘沽新港，这便是如今天津港的前身。</w:t>
      </w:r>
    </w:p>
    <w:p w14:paraId="226E63C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22AD4DE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69230" cy="4548505"/>
            <wp:effectExtent l="0" t="0" r="13970" b="23495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548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B6C20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1952年10月17日，天津新港重新开港。图源：天津港集团</w:t>
      </w:r>
    </w:p>
    <w:p w14:paraId="4C4B4F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01FEE78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1952年10月17日，天津新港重新开港。之后的几十年里，天津港始终挺立于中国港口改革开放潮头，一步步从大港迈向强港。如今，新一代的技术变革，如人工智能、物联网、大数据等技术，正在改变着天津港。</w:t>
      </w:r>
    </w:p>
    <w:p w14:paraId="439A8BE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97C40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7B595C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2025年6月下旬，渤海湾畔，记者在全球首个“智慧零碳”码头——天津港北疆港区C段智能化集装箱码头看到，数十台智能运输机器人有序行驶在码头岸边与堆场间，自动化岸桥、场桥同步运转，高效装卸着货物；不远处2台风力发电机缓缓转动，为码头生产提供着源源不断的绿色能源……</w:t>
      </w:r>
    </w:p>
    <w:p w14:paraId="40C497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2A64868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天津港还新开通至墨西哥外贸滚装航线，让更多国产汽车驶向新兴市场；开通至南美航线，让智利车厘子、秘鲁蓝莓等农产品“抢鲜”抵达京津冀三地百姓餐桌。</w:t>
      </w:r>
    </w:p>
    <w:p w14:paraId="28FC5F3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70BBA13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天下港口，津通世界。作为昼夜不停工的世界级人工深水大港，天津港集团在2024年创下4.93亿吨货物吞吐量、2328万标准箱的纪录。天津港已成为世界贸易枢纽，连通180多个国家和地区的500多个港口。</w:t>
      </w:r>
    </w:p>
    <w:p w14:paraId="25093BE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6ED713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天津城市的开放基因，让这片土地天生就带着闯荡的劲。作为改革开放新高地，天津自贸试验区持续推进改革创新，一个个“首单”“首创”在这里诞生。</w:t>
      </w:r>
    </w:p>
    <w:p w14:paraId="37071DA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6837E5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天津自贸区中心商务片区地处河海汇合处，是天津市金融改革创新集聚区。在“自贸试验区+经开区”的叠加发展模式下，片区商业保理业务全国领先，平台经济也得到迅速成长。</w:t>
      </w:r>
    </w:p>
    <w:p w14:paraId="3EEEA0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46D1D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天津经开区自贸局副局长贺楠介绍，目前，片区保理公司资产总额占到了全国的五分之一，成为了中国商业保理行业的重要创新策源地、模式输出地和机构聚集地。“今年，北方首个数字游民国际人才港也在此启动，将为全球数字游民提供一个理想的云游去处、生活港湾和创业热土。”</w:t>
      </w:r>
    </w:p>
    <w:p w14:paraId="58C70ED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2AECA0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FF2941"/>
          <w:spacing w:val="11"/>
          <w:sz w:val="21"/>
          <w:szCs w:val="21"/>
          <w:bdr w:val="none" w:color="auto" w:sz="0" w:space="0"/>
          <w:shd w:val="clear" w:fill="FFFFFF"/>
        </w:rPr>
        <w:t>海韵河风</w:t>
      </w:r>
    </w:p>
    <w:p w14:paraId="38200D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7F4BE8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河海交汇处，总有美景可看。</w:t>
      </w:r>
    </w:p>
    <w:p w14:paraId="4BB1EF5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39A5353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北塘古镇，位于永定新河入海口附近，至今已有600多年的历史。它曾是明清两代海防重镇，被史学家评价为“一个小渔村，半部近代史”。丰厚的文化积淀造就了北塘人杰地灵，建寺传法的倓虚、民国总统黎元洪，均在此留下浓墨重彩。</w:t>
      </w:r>
    </w:p>
    <w:p w14:paraId="5D392F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396C6842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72405" cy="3514725"/>
            <wp:effectExtent l="0" t="0" r="10795" b="15875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61A3F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北塘古镇夜景。北塘古镇供图</w:t>
      </w:r>
    </w:p>
    <w:p w14:paraId="05F2D9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C3954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原址重建的北塘古镇，全景再现明清时期古镇盛景，囊括了双垒炮台、观澜书院等景点。北塘濒临渤海，位于三河汇流入海之地，“北塘海鲜”同样闻名遐迩。夏日傍晚，海风吹过的时候能闻见海鲜的香气，那是献给碳水爱好者的“邀请函”。</w:t>
      </w:r>
    </w:p>
    <w:p w14:paraId="7E2127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71BAE61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北塘古镇西面有森林公园、北塘水库，北面可以看到永定新河、潮白河、蓟运河三河交汇入海的地理奇观。</w:t>
      </w:r>
    </w:p>
    <w:p w14:paraId="4B9DB12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2CBDC0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与北塘古镇比邻而居的中新天津生态城，地处蓟运河、永定新河交汇处，是国家全域旅游示范区，拥有36公里蜿蜒海岸线，国家海洋博物馆坐落于此，世界最高的妈祖像等景点吸引国内外游客纷至沓来。</w:t>
      </w:r>
    </w:p>
    <w:p w14:paraId="74B4937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7416BB39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73040" cy="3519805"/>
            <wp:effectExtent l="0" t="0" r="10160" b="10795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519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7D868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中新天津生态城 图源：视觉中国</w:t>
      </w:r>
    </w:p>
    <w:p w14:paraId="7CB9445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2B5FD14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观澜角公园位于生态城东南角，拥有1.5公里的美丽滨海岸线，也是天津唯一拥有270度海景视角的公园，能同时坐拥日出之美和日落之韵。</w:t>
      </w:r>
    </w:p>
    <w:p w14:paraId="76ABB45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9C9EEF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站在观澜角公园，凭栏远望，天海一色，鸥鸟翱翔，帆影绰绰，这里成为市民流连忘返、拍照打卡的绿色新地标。</w:t>
      </w:r>
    </w:p>
    <w:p w14:paraId="44E5722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C32A68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中新天津生态城生态环境局相关负责人介绍，生态城不遗余力推进海洋生态保护，目前湿地保护率为100%。滩涂湿地恢复为海洋生物和鸟类提供了栖息和觅食环境。有着“鸟中大熊猫”之称的国家一级保护野生动物遗鸥将生态城作为越冬地。</w:t>
      </w:r>
    </w:p>
    <w:p w14:paraId="6554157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0EA0F71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永定河口的海韵河风，已成津城文旅的新“名片”。</w:t>
      </w:r>
    </w:p>
    <w:p w14:paraId="281594F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084690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永定河水奔涌入海处，天津的河海故事正翻开新章。这方水土的答案，写在河海交汇的浪涛间：永定不仅是安澜的祈愿，更是发展的证言——人守护河的生机，河赋能城的繁荣，而城与海共同写就的，是一部生生不息的绿色史诗。</w:t>
      </w:r>
    </w:p>
    <w:p w14:paraId="79B36073"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B6089"/>
    <w:rsid w:val="21D94A96"/>
    <w:rsid w:val="47B68780"/>
    <w:rsid w:val="4A8B6089"/>
    <w:rsid w:val="4BD4D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ebp"/><Relationship Id="rId8" Type="http://schemas.openxmlformats.org/officeDocument/2006/relationships/image" Target="media/image5.webp"/><Relationship Id="rId7" Type="http://schemas.openxmlformats.org/officeDocument/2006/relationships/image" Target="media/image4.webp"/><Relationship Id="rId6" Type="http://schemas.openxmlformats.org/officeDocument/2006/relationships/image" Target="media/image3.webp"/><Relationship Id="rId5" Type="http://schemas.openxmlformats.org/officeDocument/2006/relationships/image" Target="media/image2.webp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2026-01-08T20:51:00Z</dcterms:created>
  <dc:creator>sally可心</dc:creator>
  <cp:lastModifiedBy>정문첩</cp:lastModifiedBy>
  <dcterms:modified xsi:type="dcterms:W3CDTF">2026-04-29T22:03:31Z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18F84BB2D81A47AB8F1F1AB87B088C65_13</vt:lpwstr>
  </property>
  <property fmtid="{D5CDD505-2E9C-101B-9397-08002B2CF9AE}" pid="4" name="KSOTemplateDocerSaveRecord">
    <vt:lpwstr>eyJoZGlkIjoiZjFjYzdjNjAzNGFjYTAyZjU3ZmIzZTI0OWQyMjQ4MTgiLCJ1c2VySWQiOiIyMjA5MTY0OTAifQ==</vt:lpwstr>
  </property>
</Properties>
</file>